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Reflexe projektu</w:t>
      </w:r>
    </w:p>
    <w:p>
      <w:pPr>
        <w:pStyle w:val="Heading1"/>
      </w:pPr>
      <w:r>
        <w:t>Co se podařilo</w:t>
      </w:r>
    </w:p>
    <w:p/>
    <w:p>
      <w:pPr>
        <w:pStyle w:val="Heading1"/>
      </w:pPr>
      <w:r>
        <w:t>Co bych příště změnil</w:t>
      </w:r>
    </w:p>
    <w:p/>
    <w:p>
      <w:pPr>
        <w:pStyle w:val="Heading1"/>
      </w:pPr>
      <w:r>
        <w:t>Které rozhodnutí umím obhájit</w:t>
      </w:r>
    </w:p>
    <w:p/>
    <w:p>
      <w:pPr>
        <w:pStyle w:val="Heading1"/>
      </w:pPr>
      <w:r>
        <w:t>Jak jsem pracoval se zdroji a licencemi</w:t>
      </w:r>
    </w:p>
    <w:p/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sectPr w:rsidR="00FC693F" w:rsidRPr="0006063C" w:rsidSect="00034616">
      <w:pgSz w:w="12240" w:h="15840"/>
      <w:pgMar w:top="1020" w:right="1800" w:bottom="10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